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2755D" w14:textId="77777777" w:rsidR="001A07F8" w:rsidRPr="000461D5" w:rsidRDefault="001A07F8" w:rsidP="001A07F8">
      <w:bookmarkStart w:id="0" w:name="_Hlk162619998"/>
      <w:r w:rsidRPr="000461D5">
        <w:rPr>
          <w:b/>
          <w:bCs/>
        </w:rPr>
        <w:t>Organisé par Ateliers d’Art de France</w:t>
      </w:r>
      <w:r w:rsidRPr="000461D5">
        <w:t>, le Salon International du Patrimoine Culturel est l’événement de référence du secteur. Il accueille chaque année plus de 300 exposants et plus de 20 000 visiteurs, grand public comme professionnels, pendant 4 jours au Carrousel du Louvre à Paris.</w:t>
      </w:r>
    </w:p>
    <w:p w14:paraId="259D2024" w14:textId="77777777" w:rsidR="001A07F8" w:rsidRPr="000461D5" w:rsidRDefault="001A07F8" w:rsidP="001A07F8">
      <w:r w:rsidRPr="000461D5">
        <w:t>Le salon permet la fédération de tous les acteurs du secteur, derrière une seule bannière, la reconnaissance et la valorisation des métiers d’art et du bâti, au niveau local, départemental, régional, national et international, et permet de construire ensemble le Patrimoine de demain.</w:t>
      </w:r>
    </w:p>
    <w:p w14:paraId="17E6D721" w14:textId="77777777" w:rsidR="001A07F8" w:rsidRPr="000461D5" w:rsidRDefault="001A07F8" w:rsidP="001A07F8">
      <w:r w:rsidRPr="000461D5">
        <w:rPr>
          <w:b/>
          <w:bCs/>
        </w:rPr>
        <w:t>Première plateforme économique et institutionnelle dédiée à la communauté du patrimoine culturel</w:t>
      </w:r>
      <w:r w:rsidRPr="000461D5">
        <w:t>, le Salon International du Patrimoine Culturel est devenu une véritable référence pour les acteurs majeurs du secteur : professionnels de la restauration et de la sauvegarde du patrimoine bâti et non bâti, matériel ou immatériel.</w:t>
      </w:r>
    </w:p>
    <w:p w14:paraId="0DD7BC7F" w14:textId="77777777" w:rsidR="001A07F8" w:rsidRPr="000461D5" w:rsidRDefault="001A07F8" w:rsidP="001A07F8">
      <w:r w:rsidRPr="000461D5">
        <w:rPr>
          <w:b/>
          <w:bCs/>
        </w:rPr>
        <w:t>Place de marché incontournable</w:t>
      </w:r>
      <w:r w:rsidRPr="000461D5">
        <w:t xml:space="preserve">, plus de 300 exposants représentant plus de 40 métiers sont présents chaque année pour rencontrer les professionnels du secteur, prescripteurs pourvoyeurs de commande, propriétaires de biens, passionnés de patrimoine. </w:t>
      </w:r>
    </w:p>
    <w:p w14:paraId="28670DC2" w14:textId="77777777" w:rsidR="001A07F8" w:rsidRPr="000461D5" w:rsidRDefault="001A07F8" w:rsidP="001A07F8">
      <w:r w:rsidRPr="000461D5">
        <w:t xml:space="preserve">Une riche programmation en fait </w:t>
      </w:r>
      <w:r w:rsidRPr="000461D5">
        <w:rPr>
          <w:b/>
          <w:bCs/>
        </w:rPr>
        <w:t>l’épicentre du secteur pendant 4 jours</w:t>
      </w:r>
      <w:r w:rsidRPr="000461D5">
        <w:t xml:space="preserve">, initiateur de synergies entre exposants, visiteurs, experts, institutionnels. A travers les différentes thématiques traitées chaque année, le Salon International du Patrimoine Culturel s’est imposé comme le </w:t>
      </w:r>
      <w:r w:rsidRPr="000461D5">
        <w:rPr>
          <w:b/>
          <w:bCs/>
        </w:rPr>
        <w:t>principal lieu de réflexion sur le secteur du patrimoine</w:t>
      </w:r>
      <w:r w:rsidRPr="000461D5">
        <w:t xml:space="preserve"> – ses enjeux, son actualité, ses défis. Unique au monde, lieu d’échanges et de débats pour l’ensemble du secteur du patrimoine, ce rendez-vous annuel permet de nouer des contacts avec un public de prescripteurs pourvoyeurs de commandes mais aussi des visiteurs connaisseurs et passionnés.</w:t>
      </w:r>
    </w:p>
    <w:bookmarkEnd w:id="0"/>
    <w:p w14:paraId="7AA28E0D" w14:textId="383CC295" w:rsidR="0064484F" w:rsidRDefault="001A07F8" w:rsidP="001A07F8">
      <w:r w:rsidRPr="000461D5">
        <w:t xml:space="preserve">En 2025, le salon se tiendra </w:t>
      </w:r>
      <w:r w:rsidRPr="000461D5">
        <w:rPr>
          <w:b/>
          <w:bCs/>
        </w:rPr>
        <w:t>du 23 au 26 octobre au Carrousel du Louvre</w:t>
      </w:r>
      <w:r w:rsidRPr="000461D5">
        <w:t>, pour une 30</w:t>
      </w:r>
      <w:r w:rsidRPr="000461D5">
        <w:rPr>
          <w:vertAlign w:val="superscript"/>
        </w:rPr>
        <w:t>ème</w:t>
      </w:r>
      <w:r w:rsidRPr="000461D5">
        <w:t xml:space="preserve"> édition autour de la thématique « </w:t>
      </w:r>
      <w:r w:rsidRPr="000461D5">
        <w:rPr>
          <w:b/>
          <w:bCs/>
        </w:rPr>
        <w:t>Patrimoine &amp; Art Déco</w:t>
      </w:r>
      <w:r w:rsidRPr="000461D5">
        <w:t xml:space="preserve"> », à l’occasion du centenaire de l’Exposition des Arts décoratifs de Paris de 1925.</w:t>
      </w:r>
    </w:p>
    <w:p w14:paraId="25BDDA51" w14:textId="77777777" w:rsidR="001A07F8" w:rsidRPr="001A07F8" w:rsidRDefault="001A07F8" w:rsidP="001A07F8"/>
    <w:tbl>
      <w:tblPr>
        <w:tblStyle w:val="Grilledutableau"/>
        <w:tblW w:w="0" w:type="auto"/>
        <w:tblLook w:val="04A0" w:firstRow="1" w:lastRow="0" w:firstColumn="1" w:lastColumn="0" w:noHBand="0" w:noVBand="1"/>
      </w:tblPr>
      <w:tblGrid>
        <w:gridCol w:w="9062"/>
      </w:tblGrid>
      <w:tr w:rsidR="0059512F" w:rsidRPr="002F0BDF" w14:paraId="57DF4B67" w14:textId="77777777" w:rsidTr="0059512F">
        <w:tc>
          <w:tcPr>
            <w:tcW w:w="9062" w:type="dxa"/>
          </w:tcPr>
          <w:p w14:paraId="510FD610" w14:textId="77777777" w:rsidR="00FA42AF" w:rsidRDefault="00FA42AF" w:rsidP="0059512F">
            <w:pPr>
              <w:rPr>
                <w:rFonts w:cstheme="minorHAnsi"/>
                <w:b/>
                <w:bCs/>
                <w:i/>
                <w:iCs/>
              </w:rPr>
            </w:pPr>
          </w:p>
          <w:p w14:paraId="27DFBE4B" w14:textId="121F2D0C" w:rsidR="0059512F" w:rsidRPr="001A07F8" w:rsidRDefault="0059512F" w:rsidP="0059512F">
            <w:pPr>
              <w:rPr>
                <w:rFonts w:cstheme="minorHAnsi"/>
                <w:b/>
                <w:bCs/>
                <w:i/>
                <w:iCs/>
              </w:rPr>
            </w:pPr>
            <w:r w:rsidRPr="001A07F8">
              <w:rPr>
                <w:rFonts w:cstheme="minorHAnsi"/>
                <w:b/>
                <w:bCs/>
                <w:i/>
                <w:iCs/>
              </w:rPr>
              <w:t>Informations pratiques</w:t>
            </w:r>
          </w:p>
          <w:p w14:paraId="4D93FD64" w14:textId="77777777" w:rsidR="0059512F" w:rsidRPr="001A07F8" w:rsidRDefault="0059512F" w:rsidP="0059512F">
            <w:pPr>
              <w:rPr>
                <w:rFonts w:cstheme="minorHAnsi"/>
              </w:rPr>
            </w:pPr>
            <w:r w:rsidRPr="001A07F8">
              <w:rPr>
                <w:rFonts w:cstheme="minorHAnsi"/>
              </w:rPr>
              <w:t>Carrousel du Louvre - 99, rue de Rivoli, 75001 Paris</w:t>
            </w:r>
          </w:p>
          <w:p w14:paraId="329D3A82" w14:textId="77777777" w:rsidR="0056164D" w:rsidRPr="001A07F8" w:rsidRDefault="0056164D" w:rsidP="0056164D">
            <w:pPr>
              <w:rPr>
                <w:rFonts w:cstheme="minorHAnsi"/>
              </w:rPr>
            </w:pPr>
          </w:p>
          <w:p w14:paraId="53AD665C" w14:textId="3D17B842" w:rsidR="0056164D" w:rsidRPr="001A07F8" w:rsidRDefault="0056164D" w:rsidP="0056164D">
            <w:pPr>
              <w:rPr>
                <w:rFonts w:cstheme="minorHAnsi"/>
              </w:rPr>
            </w:pPr>
            <w:r w:rsidRPr="001A07F8">
              <w:rPr>
                <w:rFonts w:cstheme="minorHAnsi"/>
              </w:rPr>
              <w:t>Jeudi 2</w:t>
            </w:r>
            <w:r w:rsidR="001A07F8">
              <w:rPr>
                <w:rFonts w:cstheme="minorHAnsi"/>
              </w:rPr>
              <w:t>3</w:t>
            </w:r>
            <w:r w:rsidRPr="001A07F8">
              <w:rPr>
                <w:rFonts w:cstheme="minorHAnsi"/>
              </w:rPr>
              <w:t xml:space="preserve"> octobre 202</w:t>
            </w:r>
            <w:r w:rsidR="001A07F8">
              <w:rPr>
                <w:rFonts w:cstheme="minorHAnsi"/>
              </w:rPr>
              <w:t>5</w:t>
            </w:r>
            <w:r w:rsidRPr="001A07F8">
              <w:rPr>
                <w:rFonts w:cstheme="minorHAnsi"/>
              </w:rPr>
              <w:t>, de 10h à 18h</w:t>
            </w:r>
          </w:p>
          <w:p w14:paraId="3E3CAAD1" w14:textId="11DAE84B" w:rsidR="0056164D" w:rsidRPr="001A07F8" w:rsidRDefault="0056164D" w:rsidP="0056164D">
            <w:pPr>
              <w:rPr>
                <w:rFonts w:cstheme="minorHAnsi"/>
              </w:rPr>
            </w:pPr>
            <w:r w:rsidRPr="001A07F8">
              <w:rPr>
                <w:rFonts w:cstheme="minorHAnsi"/>
              </w:rPr>
              <w:t>Vendredi 2</w:t>
            </w:r>
            <w:r w:rsidR="001A07F8">
              <w:rPr>
                <w:rFonts w:cstheme="minorHAnsi"/>
              </w:rPr>
              <w:t>4</w:t>
            </w:r>
            <w:r w:rsidRPr="001A07F8">
              <w:rPr>
                <w:rFonts w:cstheme="minorHAnsi"/>
              </w:rPr>
              <w:t xml:space="preserve"> octobre 202</w:t>
            </w:r>
            <w:r w:rsidR="001A07F8">
              <w:rPr>
                <w:rFonts w:cstheme="minorHAnsi"/>
              </w:rPr>
              <w:t>5</w:t>
            </w:r>
            <w:r w:rsidRPr="001A07F8">
              <w:rPr>
                <w:rFonts w:cstheme="minorHAnsi"/>
              </w:rPr>
              <w:t>, de 10h à 19h</w:t>
            </w:r>
          </w:p>
          <w:p w14:paraId="3871F422" w14:textId="3E4BF8B8" w:rsidR="0056164D" w:rsidRPr="001A07F8" w:rsidRDefault="0056164D" w:rsidP="0056164D">
            <w:pPr>
              <w:rPr>
                <w:rFonts w:cstheme="minorHAnsi"/>
              </w:rPr>
            </w:pPr>
            <w:r w:rsidRPr="001A07F8">
              <w:rPr>
                <w:rFonts w:cstheme="minorHAnsi"/>
              </w:rPr>
              <w:t>Samedi 2</w:t>
            </w:r>
            <w:r w:rsidR="001A07F8">
              <w:rPr>
                <w:rFonts w:cstheme="minorHAnsi"/>
              </w:rPr>
              <w:t>5</w:t>
            </w:r>
            <w:r w:rsidRPr="001A07F8">
              <w:rPr>
                <w:rFonts w:cstheme="minorHAnsi"/>
              </w:rPr>
              <w:t xml:space="preserve"> octobre 202</w:t>
            </w:r>
            <w:r w:rsidR="001A07F8">
              <w:rPr>
                <w:rFonts w:cstheme="minorHAnsi"/>
              </w:rPr>
              <w:t>5</w:t>
            </w:r>
            <w:r w:rsidRPr="001A07F8">
              <w:rPr>
                <w:rFonts w:cstheme="minorHAnsi"/>
              </w:rPr>
              <w:t>, de 10h à 19h</w:t>
            </w:r>
          </w:p>
          <w:p w14:paraId="0A409C0B" w14:textId="006E0152" w:rsidR="006E6613" w:rsidRPr="001A07F8" w:rsidRDefault="0056164D" w:rsidP="0056164D">
            <w:pPr>
              <w:rPr>
                <w:rFonts w:cstheme="minorHAnsi"/>
              </w:rPr>
            </w:pPr>
            <w:r w:rsidRPr="001A07F8">
              <w:rPr>
                <w:rFonts w:cstheme="minorHAnsi"/>
              </w:rPr>
              <w:t>Dimanche 2</w:t>
            </w:r>
            <w:r w:rsidR="001A07F8">
              <w:rPr>
                <w:rFonts w:cstheme="minorHAnsi"/>
              </w:rPr>
              <w:t>6</w:t>
            </w:r>
            <w:r w:rsidRPr="001A07F8">
              <w:rPr>
                <w:rFonts w:cstheme="minorHAnsi"/>
              </w:rPr>
              <w:t xml:space="preserve"> octobre 202</w:t>
            </w:r>
            <w:r w:rsidR="001A07F8">
              <w:rPr>
                <w:rFonts w:cstheme="minorHAnsi"/>
              </w:rPr>
              <w:t>5</w:t>
            </w:r>
            <w:r w:rsidRPr="001A07F8">
              <w:rPr>
                <w:rFonts w:cstheme="minorHAnsi"/>
              </w:rPr>
              <w:t>, de 10h à 18h</w:t>
            </w:r>
          </w:p>
          <w:p w14:paraId="55311260" w14:textId="77777777" w:rsidR="0056164D" w:rsidRPr="001A07F8" w:rsidRDefault="0056164D" w:rsidP="0056164D"/>
          <w:p w14:paraId="305F1559" w14:textId="77777777" w:rsidR="0059512F" w:rsidRDefault="0059512F" w:rsidP="0059512F">
            <w:pPr>
              <w:rPr>
                <w:rFonts w:cstheme="minorHAnsi"/>
                <w:b/>
                <w:bCs/>
              </w:rPr>
            </w:pPr>
            <w:hyperlink r:id="rId7" w:history="1">
              <w:r w:rsidRPr="001A07F8">
                <w:rPr>
                  <w:rStyle w:val="Lienhypertexte"/>
                  <w:rFonts w:cstheme="minorHAnsi"/>
                  <w:b/>
                  <w:bCs/>
                </w:rPr>
                <w:t>www.patrimoineculturel.com</w:t>
              </w:r>
            </w:hyperlink>
            <w:r w:rsidR="006E6613" w:rsidRPr="001A07F8">
              <w:rPr>
                <w:rStyle w:val="Lienhypertexte"/>
                <w:rFonts w:cstheme="minorHAnsi"/>
                <w:b/>
                <w:bCs/>
                <w:u w:val="none"/>
              </w:rPr>
              <w:t xml:space="preserve"> </w:t>
            </w:r>
            <w:r w:rsidR="006E6613" w:rsidRPr="001A07F8">
              <w:rPr>
                <w:rStyle w:val="Lienhypertexte"/>
                <w:u w:val="none"/>
              </w:rPr>
              <w:t xml:space="preserve">  </w:t>
            </w:r>
            <w:r w:rsidRPr="001A07F8">
              <w:rPr>
                <w:rFonts w:cstheme="minorHAnsi"/>
                <w:b/>
                <w:bCs/>
              </w:rPr>
              <w:t>#SIPC202</w:t>
            </w:r>
            <w:r w:rsidR="001A07F8" w:rsidRPr="001A07F8">
              <w:rPr>
                <w:rFonts w:cstheme="minorHAnsi"/>
                <w:b/>
                <w:bCs/>
              </w:rPr>
              <w:t>5</w:t>
            </w:r>
          </w:p>
          <w:p w14:paraId="0510281B" w14:textId="1D4F3C18" w:rsidR="00FA42AF" w:rsidRPr="002F0BDF" w:rsidRDefault="00FA42AF" w:rsidP="0059512F">
            <w:pPr>
              <w:rPr>
                <w:rFonts w:cstheme="minorHAnsi"/>
                <w:b/>
                <w:bCs/>
                <w:sz w:val="20"/>
                <w:szCs w:val="20"/>
              </w:rPr>
            </w:pPr>
          </w:p>
        </w:tc>
      </w:tr>
    </w:tbl>
    <w:p w14:paraId="15A2B426" w14:textId="77777777" w:rsidR="006B6FDF" w:rsidRPr="00191A4E" w:rsidRDefault="006B6FDF" w:rsidP="006B6FDF">
      <w:pPr>
        <w:autoSpaceDE w:val="0"/>
        <w:autoSpaceDN w:val="0"/>
        <w:adjustRightInd w:val="0"/>
        <w:spacing w:after="0" w:line="241" w:lineRule="atLeast"/>
        <w:jc w:val="both"/>
        <w:rPr>
          <w:rFonts w:cstheme="minorHAnsi"/>
          <w:sz w:val="24"/>
          <w:szCs w:val="24"/>
        </w:rPr>
      </w:pPr>
    </w:p>
    <w:sectPr w:rsidR="006B6FDF" w:rsidRPr="00191A4E" w:rsidSect="001A07F8">
      <w:headerReference w:type="even" r:id="rId8"/>
      <w:headerReference w:type="default" r:id="rId9"/>
      <w:footerReference w:type="even" r:id="rId10"/>
      <w:footerReference w:type="default" r:id="rId11"/>
      <w:headerReference w:type="first" r:id="rId12"/>
      <w:footerReference w:type="first" r:id="rId13"/>
      <w:pgSz w:w="11906" w:h="16838"/>
      <w:pgMar w:top="851"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1BE5A" w14:textId="77777777" w:rsidR="00514CEC" w:rsidRDefault="00514CEC" w:rsidP="00514CEC">
      <w:pPr>
        <w:spacing w:after="0" w:line="240" w:lineRule="auto"/>
      </w:pPr>
      <w:r>
        <w:separator/>
      </w:r>
    </w:p>
  </w:endnote>
  <w:endnote w:type="continuationSeparator" w:id="0">
    <w:p w14:paraId="1FADD218" w14:textId="77777777" w:rsidR="00514CEC" w:rsidRDefault="00514CEC" w:rsidP="00514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oni BE 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2BE46" w14:textId="77777777" w:rsidR="00E20EEF" w:rsidRDefault="00E20EE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13661" w14:textId="77777777" w:rsidR="00E20EEF" w:rsidRDefault="00E20EE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64F0B" w14:textId="77777777" w:rsidR="00E20EEF" w:rsidRDefault="00E20EE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9AB68" w14:textId="77777777" w:rsidR="00514CEC" w:rsidRDefault="00514CEC" w:rsidP="00514CEC">
      <w:pPr>
        <w:spacing w:after="0" w:line="240" w:lineRule="auto"/>
      </w:pPr>
      <w:r>
        <w:separator/>
      </w:r>
    </w:p>
  </w:footnote>
  <w:footnote w:type="continuationSeparator" w:id="0">
    <w:p w14:paraId="3DD87341" w14:textId="77777777" w:rsidR="00514CEC" w:rsidRDefault="00514CEC" w:rsidP="00514C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F62" w14:textId="77777777" w:rsidR="00E20EEF" w:rsidRDefault="00E20EE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0527" w14:textId="5725662C" w:rsidR="00514CEC" w:rsidRDefault="001A07F8">
    <w:pPr>
      <w:pStyle w:val="En-tte"/>
    </w:pPr>
    <w:r>
      <w:rPr>
        <w:noProof/>
      </w:rPr>
      <w:drawing>
        <wp:inline distT="0" distB="0" distL="0" distR="0" wp14:anchorId="6F656230" wp14:editId="33F2B73F">
          <wp:extent cx="5760720" cy="711835"/>
          <wp:effectExtent l="0" t="0" r="0" b="0"/>
          <wp:docPr id="109315223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18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3381" w14:textId="6996603B" w:rsidR="001A07F8" w:rsidRDefault="00595477">
    <w:pPr>
      <w:pStyle w:val="En-tte"/>
    </w:pPr>
    <w:r>
      <w:rPr>
        <w:noProof/>
      </w:rPr>
      <w:drawing>
        <wp:anchor distT="0" distB="0" distL="114300" distR="114300" simplePos="0" relativeHeight="251658240" behindDoc="0" locked="0" layoutInCell="1" allowOverlap="1" wp14:anchorId="3C6B4234" wp14:editId="5BE9B158">
          <wp:simplePos x="0" y="0"/>
          <wp:positionH relativeFrom="page">
            <wp:posOffset>-2540</wp:posOffset>
          </wp:positionH>
          <wp:positionV relativeFrom="paragraph">
            <wp:posOffset>-449580</wp:posOffset>
          </wp:positionV>
          <wp:extent cx="7555230" cy="933450"/>
          <wp:effectExtent l="0" t="0" r="7620" b="0"/>
          <wp:wrapSquare wrapText="bothSides"/>
          <wp:docPr id="9297073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23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64A6E"/>
    <w:multiLevelType w:val="hybridMultilevel"/>
    <w:tmpl w:val="781A040A"/>
    <w:lvl w:ilvl="0" w:tplc="37565990">
      <w:start w:val="6"/>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4168650C"/>
    <w:multiLevelType w:val="hybridMultilevel"/>
    <w:tmpl w:val="055883C4"/>
    <w:lvl w:ilvl="0" w:tplc="8F22B068">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71A248C"/>
    <w:multiLevelType w:val="hybridMultilevel"/>
    <w:tmpl w:val="E7B6EABC"/>
    <w:lvl w:ilvl="0" w:tplc="8F22B068">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04082280">
    <w:abstractNumId w:val="0"/>
  </w:num>
  <w:num w:numId="2" w16cid:durableId="2107267780">
    <w:abstractNumId w:val="1"/>
  </w:num>
  <w:num w:numId="3" w16cid:durableId="1333313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FDF"/>
    <w:rsid w:val="000D31EE"/>
    <w:rsid w:val="000D6C26"/>
    <w:rsid w:val="000E6FB0"/>
    <w:rsid w:val="00107D78"/>
    <w:rsid w:val="00185140"/>
    <w:rsid w:val="0019271B"/>
    <w:rsid w:val="001A07F8"/>
    <w:rsid w:val="00243005"/>
    <w:rsid w:val="002938AE"/>
    <w:rsid w:val="002F0BDF"/>
    <w:rsid w:val="003307C1"/>
    <w:rsid w:val="00482F38"/>
    <w:rsid w:val="00514CEC"/>
    <w:rsid w:val="0056164D"/>
    <w:rsid w:val="0059512F"/>
    <w:rsid w:val="00595477"/>
    <w:rsid w:val="0064484F"/>
    <w:rsid w:val="00652201"/>
    <w:rsid w:val="00665074"/>
    <w:rsid w:val="006B6FDF"/>
    <w:rsid w:val="006E6613"/>
    <w:rsid w:val="0079400A"/>
    <w:rsid w:val="007F7F42"/>
    <w:rsid w:val="008E16A4"/>
    <w:rsid w:val="0097000C"/>
    <w:rsid w:val="00987905"/>
    <w:rsid w:val="00B27F05"/>
    <w:rsid w:val="00B901A0"/>
    <w:rsid w:val="00C04424"/>
    <w:rsid w:val="00D13D3D"/>
    <w:rsid w:val="00D747EB"/>
    <w:rsid w:val="00E20EEF"/>
    <w:rsid w:val="00EB5E43"/>
    <w:rsid w:val="00F1788A"/>
    <w:rsid w:val="00FA42AF"/>
    <w:rsid w:val="00FD7D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C98BA0"/>
  <w15:chartTrackingRefBased/>
  <w15:docId w15:val="{4C056077-6CBF-41B6-8F2F-B64E57854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FD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6B6FDF"/>
    <w:pPr>
      <w:autoSpaceDE w:val="0"/>
      <w:autoSpaceDN w:val="0"/>
      <w:adjustRightInd w:val="0"/>
      <w:spacing w:after="0" w:line="240" w:lineRule="auto"/>
    </w:pPr>
    <w:rPr>
      <w:rFonts w:ascii="Bodoni BE Light" w:hAnsi="Bodoni BE Light" w:cs="Bodoni BE Light"/>
      <w:color w:val="000000"/>
      <w:sz w:val="24"/>
      <w:szCs w:val="24"/>
    </w:rPr>
  </w:style>
  <w:style w:type="character" w:styleId="lev">
    <w:name w:val="Strong"/>
    <w:basedOn w:val="Policepardfaut"/>
    <w:uiPriority w:val="22"/>
    <w:qFormat/>
    <w:rsid w:val="00B27F05"/>
    <w:rPr>
      <w:b/>
      <w:bCs/>
    </w:rPr>
  </w:style>
  <w:style w:type="paragraph" w:styleId="En-tte">
    <w:name w:val="header"/>
    <w:basedOn w:val="Normal"/>
    <w:link w:val="En-tteCar"/>
    <w:uiPriority w:val="99"/>
    <w:unhideWhenUsed/>
    <w:rsid w:val="00514CEC"/>
    <w:pPr>
      <w:tabs>
        <w:tab w:val="center" w:pos="4536"/>
        <w:tab w:val="right" w:pos="9072"/>
      </w:tabs>
      <w:spacing w:after="0" w:line="240" w:lineRule="auto"/>
    </w:pPr>
  </w:style>
  <w:style w:type="character" w:customStyle="1" w:styleId="En-tteCar">
    <w:name w:val="En-tête Car"/>
    <w:basedOn w:val="Policepardfaut"/>
    <w:link w:val="En-tte"/>
    <w:uiPriority w:val="99"/>
    <w:rsid w:val="00514CEC"/>
  </w:style>
  <w:style w:type="paragraph" w:styleId="Pieddepage">
    <w:name w:val="footer"/>
    <w:basedOn w:val="Normal"/>
    <w:link w:val="PieddepageCar"/>
    <w:uiPriority w:val="99"/>
    <w:unhideWhenUsed/>
    <w:rsid w:val="00514C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4CEC"/>
  </w:style>
  <w:style w:type="character" w:styleId="Lienhypertexte">
    <w:name w:val="Hyperlink"/>
    <w:basedOn w:val="Policepardfaut"/>
    <w:uiPriority w:val="99"/>
    <w:unhideWhenUsed/>
    <w:rsid w:val="0019271B"/>
    <w:rPr>
      <w:color w:val="0563C1" w:themeColor="hyperlink"/>
      <w:u w:val="single"/>
    </w:rPr>
  </w:style>
  <w:style w:type="character" w:styleId="Mentionnonrsolue">
    <w:name w:val="Unresolved Mention"/>
    <w:basedOn w:val="Policepardfaut"/>
    <w:uiPriority w:val="99"/>
    <w:semiHidden/>
    <w:unhideWhenUsed/>
    <w:rsid w:val="0019271B"/>
    <w:rPr>
      <w:color w:val="605E5C"/>
      <w:shd w:val="clear" w:color="auto" w:fill="E1DFDD"/>
    </w:rPr>
  </w:style>
  <w:style w:type="table" w:styleId="Grilledutableau">
    <w:name w:val="Table Grid"/>
    <w:basedOn w:val="TableauNormal"/>
    <w:uiPriority w:val="39"/>
    <w:rsid w:val="00595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E6613"/>
    <w:pPr>
      <w:spacing w:after="0" w:line="240" w:lineRule="auto"/>
      <w:ind w:left="720"/>
    </w:pPr>
    <w:rPr>
      <w:rFonts w:ascii="Calibri" w:hAnsi="Calibri" w:cs="Calibr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47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atrimoineculturel.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357</Words>
  <Characters>1966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Sarfati Karine</dc:creator>
  <cp:keywords/>
  <dc:description/>
  <cp:lastModifiedBy>L'HERMITE Cassandre</cp:lastModifiedBy>
  <cp:revision>5</cp:revision>
  <cp:lastPrinted>2025-07-11T10:02:00Z</cp:lastPrinted>
  <dcterms:created xsi:type="dcterms:W3CDTF">2025-07-08T13:17:00Z</dcterms:created>
  <dcterms:modified xsi:type="dcterms:W3CDTF">2025-07-11T10:02:00Z</dcterms:modified>
</cp:coreProperties>
</file>